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9" w:rsidRDefault="00964F89" w:rsidP="00964F89">
      <w:pPr>
        <w:ind w:firstLine="360"/>
        <w:jc w:val="both"/>
        <w:rPr>
          <w:b/>
          <w:szCs w:val="24"/>
        </w:rPr>
      </w:pPr>
      <w:r>
        <w:rPr>
          <w:b/>
          <w:szCs w:val="24"/>
        </w:rPr>
        <w:tab/>
        <w:t xml:space="preserve">Załącznik nr 3 </w:t>
      </w:r>
    </w:p>
    <w:p w:rsidR="00964F89" w:rsidRDefault="00964F89" w:rsidP="00964F89">
      <w:pPr>
        <w:ind w:firstLine="360"/>
        <w:jc w:val="both"/>
        <w:rPr>
          <w:b/>
          <w:szCs w:val="24"/>
        </w:rPr>
      </w:pPr>
      <w:r>
        <w:rPr>
          <w:b/>
          <w:szCs w:val="24"/>
        </w:rPr>
        <w:t>Zadanie nr 2</w:t>
      </w:r>
    </w:p>
    <w:p w:rsidR="00964F89" w:rsidRDefault="00964F89" w:rsidP="00964F89">
      <w:pPr>
        <w:jc w:val="both"/>
        <w:rPr>
          <w:b/>
          <w:szCs w:val="24"/>
        </w:rPr>
      </w:pPr>
    </w:p>
    <w:p w:rsidR="00964F89" w:rsidRDefault="00964F89" w:rsidP="00964F89">
      <w:pPr>
        <w:ind w:firstLine="360"/>
        <w:jc w:val="both"/>
        <w:rPr>
          <w:b/>
          <w:szCs w:val="24"/>
        </w:rPr>
      </w:pPr>
    </w:p>
    <w:p w:rsidR="00964F89" w:rsidRDefault="00964F89" w:rsidP="00964F89">
      <w:pPr>
        <w:ind w:firstLine="360"/>
        <w:jc w:val="center"/>
        <w:rPr>
          <w:b/>
          <w:szCs w:val="24"/>
        </w:rPr>
      </w:pPr>
      <w:r>
        <w:rPr>
          <w:b/>
          <w:szCs w:val="24"/>
        </w:rPr>
        <w:tab/>
        <w:t>FORMULARZ CENOWY</w:t>
      </w:r>
    </w:p>
    <w:p w:rsidR="00964F89" w:rsidRDefault="00964F89" w:rsidP="00964F89">
      <w:pPr>
        <w:jc w:val="both"/>
        <w:rPr>
          <w:b/>
          <w:szCs w:val="24"/>
        </w:rPr>
      </w:pPr>
    </w:p>
    <w:p w:rsidR="00964F89" w:rsidRDefault="00964F89" w:rsidP="00964F89">
      <w:pPr>
        <w:ind w:firstLine="360"/>
        <w:jc w:val="both"/>
        <w:rPr>
          <w:b/>
          <w:szCs w:val="24"/>
        </w:rPr>
      </w:pPr>
      <w:r>
        <w:rPr>
          <w:b/>
          <w:szCs w:val="24"/>
        </w:rPr>
        <w:t xml:space="preserve"> Formularz cenowy  materiały eksploatacyjne do drukarek, kserografów i faksów</w:t>
      </w:r>
    </w:p>
    <w:p w:rsidR="00964F89" w:rsidRDefault="00964F89" w:rsidP="00964F89">
      <w:pPr>
        <w:jc w:val="both"/>
        <w:rPr>
          <w:b/>
          <w:szCs w:val="24"/>
        </w:rPr>
      </w:pPr>
    </w:p>
    <w:tbl>
      <w:tblPr>
        <w:tblW w:w="0" w:type="auto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2464"/>
        <w:gridCol w:w="709"/>
        <w:gridCol w:w="847"/>
        <w:gridCol w:w="1140"/>
        <w:gridCol w:w="1140"/>
        <w:gridCol w:w="1125"/>
        <w:gridCol w:w="1180"/>
      </w:tblGrid>
      <w:tr w:rsidR="00964F89" w:rsidTr="00964F89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Lp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Przedmiot zamówienia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j.m.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Cena jedn.netto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Wartość netto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VAT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Wartość brutto</w:t>
            </w: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ATRAMENT HP</w:t>
            </w:r>
          </w:p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45</w:t>
            </w:r>
          </w:p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78</w:t>
            </w:r>
          </w:p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703 czarny</w:t>
            </w:r>
          </w:p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703 kolor</w:t>
            </w:r>
          </w:p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652 </w:t>
            </w:r>
            <w:proofErr w:type="spellStart"/>
            <w:r>
              <w:rPr>
                <w:szCs w:val="24"/>
              </w:rPr>
              <w:t>catridge</w:t>
            </w:r>
            <w:proofErr w:type="spellEnd"/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 w:rsidP="00A57FD8">
            <w:pPr>
              <w:jc w:val="center"/>
              <w:rPr>
                <w:szCs w:val="24"/>
              </w:rPr>
            </w:pPr>
          </w:p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  <w:p w:rsidR="00964F89" w:rsidRDefault="00964F89" w:rsidP="00A57FD8">
            <w:pPr>
              <w:jc w:val="center"/>
              <w:rPr>
                <w:szCs w:val="24"/>
              </w:rPr>
            </w:pPr>
          </w:p>
          <w:p w:rsidR="00964F89" w:rsidRDefault="00964F89" w:rsidP="00A57FD8">
            <w:pPr>
              <w:jc w:val="center"/>
              <w:rPr>
                <w:szCs w:val="24"/>
              </w:rPr>
            </w:pPr>
          </w:p>
          <w:p w:rsidR="00964F89" w:rsidRDefault="00964F89" w:rsidP="00A57FD8">
            <w:pPr>
              <w:jc w:val="center"/>
              <w:rPr>
                <w:szCs w:val="24"/>
              </w:rPr>
            </w:pPr>
          </w:p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Kpl.</w:t>
            </w:r>
          </w:p>
          <w:p w:rsidR="00964F89" w:rsidRDefault="00964F89" w:rsidP="00A57FD8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</w:p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964F89" w:rsidRDefault="00B02613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CP102 126A</w:t>
            </w:r>
            <w:r w:rsidR="000A6670">
              <w:rPr>
                <w:b/>
                <w:szCs w:val="24"/>
                <w:lang w:val="en-US"/>
              </w:rPr>
              <w:br/>
            </w:r>
            <w:r w:rsidR="000A6670">
              <w:rPr>
                <w:szCs w:val="24"/>
              </w:rPr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HP 78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HP-05A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HP-12A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HP-35A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HP-36A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HP-53A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HP-55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HP-78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B02613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HP- 83A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HP-85A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B02613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Pr="000A6670" w:rsidRDefault="00B02613">
            <w:pPr>
              <w:pStyle w:val="Zawartotabeli"/>
              <w:snapToGrid w:val="0"/>
              <w:rPr>
                <w:szCs w:val="24"/>
              </w:rPr>
            </w:pPr>
            <w:r w:rsidRPr="000A6670">
              <w:rPr>
                <w:szCs w:val="24"/>
              </w:rPr>
              <w:t>HP903 czarny+ kolor</w:t>
            </w:r>
            <w:r w:rsidR="000A6670" w:rsidRPr="000A6670">
              <w:rPr>
                <w:szCs w:val="24"/>
              </w:rPr>
              <w:br/>
            </w:r>
            <w:r w:rsidR="000A6670">
              <w:rPr>
                <w:szCs w:val="24"/>
              </w:rPr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B02613" w:rsidP="00A57FD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Kpl.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B02613" w:rsidP="00A57FD8">
            <w:pPr>
              <w:pStyle w:val="Zawartotabeli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  <w:lang w:val="en-US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HP-650 -czarny</w:t>
            </w:r>
          </w:p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HP-650- kolor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B02613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964F89" w:rsidRDefault="00B02613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B02613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B02613">
            <w:pPr>
              <w:pStyle w:val="Zawartotabeli"/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Brother</w:t>
            </w:r>
            <w:proofErr w:type="spellEnd"/>
            <w:r>
              <w:rPr>
                <w:szCs w:val="24"/>
              </w:rPr>
              <w:t xml:space="preserve"> LC970 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B02613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Kpl.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B02613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B02613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02613">
              <w:rPr>
                <w:szCs w:val="24"/>
              </w:rPr>
              <w:t>6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HP 217C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B02613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02613">
              <w:rPr>
                <w:szCs w:val="24"/>
              </w:rPr>
              <w:t>7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Toner :MLT-D1092S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B02613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B02613" w:rsidP="00B02613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SCX 4623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B02613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SCX-D4200A</w:t>
            </w:r>
            <w:r w:rsidR="000A6670">
              <w:rPr>
                <w:szCs w:val="24"/>
                <w:lang w:val="en-US"/>
              </w:rPr>
              <w:br/>
            </w:r>
            <w:r w:rsidR="000A6670">
              <w:rPr>
                <w:szCs w:val="24"/>
              </w:rPr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szt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  <w:lang w:val="en-US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B02613">
            <w:pPr>
              <w:pStyle w:val="Zawartotabeli"/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Tusz czarny do duplikatora  Epson PP100</w:t>
            </w:r>
            <w:r w:rsidR="00B02613">
              <w:rPr>
                <w:szCs w:val="24"/>
              </w:rPr>
              <w:t xml:space="preserve"> Zestaw kolorów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B02613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B02613">
            <w:pPr>
              <w:pStyle w:val="Zawartotabeli"/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  <w:r w:rsidR="00B02613">
              <w:rPr>
                <w:szCs w:val="24"/>
                <w:lang w:val="en-US"/>
              </w:rPr>
              <w:t>1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Tusz: </w:t>
            </w:r>
            <w:r>
              <w:rPr>
                <w:szCs w:val="24"/>
              </w:rPr>
              <w:t>LC529XLBK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B02613">
            <w:pPr>
              <w:pStyle w:val="Zawartotabeli"/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  <w:r w:rsidR="00B02613">
              <w:rPr>
                <w:szCs w:val="24"/>
                <w:lang w:val="en-US"/>
              </w:rPr>
              <w:t>2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LC 525XLY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B02613">
            <w:pPr>
              <w:pStyle w:val="Zawartotabeli"/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  <w:r w:rsidR="00B02613">
              <w:rPr>
                <w:szCs w:val="24"/>
                <w:lang w:val="en-US"/>
              </w:rPr>
              <w:t>3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LC525XLM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B02613">
            <w:pPr>
              <w:pStyle w:val="Zawartotabeli"/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  <w:r w:rsidR="00B02613">
              <w:rPr>
                <w:szCs w:val="24"/>
                <w:lang w:val="en-US"/>
              </w:rPr>
              <w:t>4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LC525XLC</w:t>
            </w:r>
            <w:r w:rsidR="000A6670">
              <w:rPr>
                <w:szCs w:val="24"/>
                <w:lang w:val="en-US"/>
              </w:rPr>
              <w:br/>
            </w:r>
            <w:r w:rsidR="000A6670">
              <w:rPr>
                <w:szCs w:val="24"/>
              </w:rPr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B02613">
            <w:pPr>
              <w:pStyle w:val="Zawartotabeli"/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  <w:r w:rsidR="00B02613">
              <w:rPr>
                <w:szCs w:val="24"/>
                <w:lang w:val="en-US"/>
              </w:rPr>
              <w:t>5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Toner TK 1125</w:t>
            </w:r>
          </w:p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     TK 1140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B02613">
            <w:pPr>
              <w:pStyle w:val="Zawartotabeli"/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  <w:r w:rsidR="00B02613">
              <w:rPr>
                <w:szCs w:val="24"/>
                <w:lang w:val="en-US"/>
              </w:rPr>
              <w:t>6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Toner TN -3520</w:t>
            </w:r>
            <w:r w:rsidR="000A6670">
              <w:rPr>
                <w:szCs w:val="24"/>
                <w:lang w:val="en-US"/>
              </w:rPr>
              <w:br/>
            </w:r>
            <w:r w:rsidR="000A6670">
              <w:rPr>
                <w:szCs w:val="24"/>
              </w:rPr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B02613">
            <w:pPr>
              <w:pStyle w:val="Zawartotabeli"/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27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Toner TN -3480</w:t>
            </w:r>
            <w:r w:rsidR="000A6670">
              <w:rPr>
                <w:szCs w:val="24"/>
                <w:lang w:val="en-US"/>
              </w:rPr>
              <w:br/>
            </w:r>
            <w:r w:rsidR="000A6670">
              <w:rPr>
                <w:szCs w:val="24"/>
              </w:rPr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B02613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T6641</w:t>
            </w:r>
            <w:r w:rsidR="00B02613">
              <w:rPr>
                <w:b/>
                <w:szCs w:val="24"/>
              </w:rPr>
              <w:t xml:space="preserve"> EQSON</w:t>
            </w:r>
            <w:r w:rsidR="000A6670">
              <w:rPr>
                <w:b/>
                <w:szCs w:val="24"/>
              </w:rPr>
              <w:br/>
            </w:r>
            <w:r w:rsidR="000A6670">
              <w:rPr>
                <w:szCs w:val="24"/>
              </w:rPr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B02613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T6642</w:t>
            </w:r>
            <w:r w:rsidR="000A6670">
              <w:rPr>
                <w:b/>
                <w:szCs w:val="24"/>
              </w:rPr>
              <w:br/>
            </w:r>
            <w:r w:rsidR="000A6670">
              <w:rPr>
                <w:szCs w:val="24"/>
              </w:rPr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B02613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02613">
              <w:rPr>
                <w:szCs w:val="24"/>
              </w:rPr>
              <w:t>0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T6643</w:t>
            </w:r>
            <w:r w:rsidR="000A6670">
              <w:rPr>
                <w:b/>
                <w:szCs w:val="24"/>
              </w:rPr>
              <w:br/>
            </w:r>
            <w:r w:rsidR="000A6670">
              <w:rPr>
                <w:szCs w:val="24"/>
              </w:rPr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B02613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02613">
              <w:rPr>
                <w:szCs w:val="24"/>
              </w:rPr>
              <w:t>1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T6644</w:t>
            </w:r>
            <w:r w:rsidR="000A6670">
              <w:rPr>
                <w:b/>
                <w:szCs w:val="24"/>
              </w:rPr>
              <w:br/>
            </w:r>
            <w:r w:rsidR="000A6670">
              <w:rPr>
                <w:szCs w:val="24"/>
              </w:rPr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B02613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02613">
              <w:rPr>
                <w:szCs w:val="24"/>
              </w:rPr>
              <w:t>2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KX-FP343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B02613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02613">
              <w:rPr>
                <w:szCs w:val="24"/>
              </w:rPr>
              <w:t>3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Folia do faksu PHILIPS MAGIC 6 PFA 351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057BE7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BE7" w:rsidRDefault="00057BE7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lastRenderedPageBreak/>
              <w:t>34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BE7" w:rsidRDefault="00057BE7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Tusz do faksu Canon JX 210P: PG-40 czarny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BE7" w:rsidRDefault="00057BE7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BE7" w:rsidRDefault="00A57FD8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BE7" w:rsidRDefault="00057BE7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BE7" w:rsidRDefault="00057BE7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BE7" w:rsidRDefault="00057BE7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E7" w:rsidRDefault="00057BE7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CE7B0A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7B0A" w:rsidRDefault="00CE7B0A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7B0A" w:rsidRDefault="00CE7B0A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Folia do faksu PANASONIC KX-FC 268</w:t>
            </w:r>
            <w:r w:rsidR="000A6670">
              <w:rPr>
                <w:szCs w:val="24"/>
              </w:rPr>
              <w:br/>
              <w:t>Lub równoważny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7B0A" w:rsidRDefault="00CE7B0A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Szt. 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7B0A" w:rsidRDefault="00CE7B0A" w:rsidP="00A57FD8">
            <w:pPr>
              <w:pStyle w:val="Zawartotabeli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7B0A" w:rsidRDefault="00CE7B0A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7B0A" w:rsidRDefault="00CE7B0A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7B0A" w:rsidRDefault="00CE7B0A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B0A" w:rsidRDefault="00CE7B0A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964F89" w:rsidTr="00964F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RAZEM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89" w:rsidRDefault="00964F89">
            <w:pPr>
              <w:pStyle w:val="Zawartotabeli"/>
              <w:snapToGrid w:val="0"/>
              <w:rPr>
                <w:szCs w:val="24"/>
              </w:rPr>
            </w:pPr>
          </w:p>
        </w:tc>
      </w:tr>
    </w:tbl>
    <w:p w:rsidR="00964F89" w:rsidRDefault="00964F89" w:rsidP="00964F89">
      <w:pPr>
        <w:tabs>
          <w:tab w:val="left" w:pos="960"/>
        </w:tabs>
        <w:ind w:firstLine="360"/>
        <w:jc w:val="both"/>
        <w:rPr>
          <w:szCs w:val="24"/>
        </w:rPr>
      </w:pPr>
    </w:p>
    <w:p w:rsidR="00964F89" w:rsidRDefault="00964F89" w:rsidP="00964F89">
      <w:pPr>
        <w:tabs>
          <w:tab w:val="left" w:pos="960"/>
        </w:tabs>
        <w:rPr>
          <w:szCs w:val="24"/>
        </w:rPr>
      </w:pPr>
      <w:r>
        <w:rPr>
          <w:szCs w:val="24"/>
        </w:rPr>
        <w:t>Słownie : …...............................................................................................................................</w:t>
      </w:r>
    </w:p>
    <w:p w:rsidR="00964F89" w:rsidRDefault="00964F89" w:rsidP="00964F89">
      <w:pPr>
        <w:tabs>
          <w:tab w:val="left" w:pos="960"/>
        </w:tabs>
        <w:ind w:left="240"/>
        <w:rPr>
          <w:szCs w:val="24"/>
        </w:rPr>
      </w:pPr>
    </w:p>
    <w:p w:rsidR="00964F89" w:rsidRDefault="00964F89" w:rsidP="00964F89">
      <w:pPr>
        <w:tabs>
          <w:tab w:val="left" w:pos="960"/>
        </w:tabs>
        <w:ind w:left="240"/>
        <w:rPr>
          <w:szCs w:val="24"/>
        </w:rPr>
      </w:pPr>
    </w:p>
    <w:p w:rsidR="00964F89" w:rsidRDefault="00964F89" w:rsidP="00964F89">
      <w:pPr>
        <w:tabs>
          <w:tab w:val="left" w:pos="960"/>
        </w:tabs>
        <w:ind w:left="24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Zamówienie obejmuje dostawę materiałów eksploatacyjnych wymaganych zgodnie z instrukcjami użytkowania i warunkami gwarancji dla poszczególnych typów urządzeń. Materiały eksploatacyjne muszą być fabrycznie nowe, nieregenerowane.</w:t>
      </w:r>
    </w:p>
    <w:p w:rsidR="00964F89" w:rsidRDefault="00964F89" w:rsidP="00964F89">
      <w:pPr>
        <w:tabs>
          <w:tab w:val="left" w:pos="960"/>
        </w:tabs>
        <w:ind w:left="240"/>
        <w:rPr>
          <w:szCs w:val="24"/>
        </w:rPr>
      </w:pPr>
    </w:p>
    <w:p w:rsidR="00964F89" w:rsidRDefault="00964F89" w:rsidP="00964F89">
      <w:pPr>
        <w:tabs>
          <w:tab w:val="left" w:pos="960"/>
        </w:tabs>
        <w:ind w:left="240"/>
        <w:rPr>
          <w:szCs w:val="24"/>
        </w:rPr>
      </w:pPr>
    </w:p>
    <w:p w:rsidR="00964F89" w:rsidRDefault="00964F89" w:rsidP="00964F89">
      <w:pPr>
        <w:tabs>
          <w:tab w:val="left" w:pos="960"/>
        </w:tabs>
        <w:ind w:left="240"/>
        <w:rPr>
          <w:szCs w:val="24"/>
        </w:rPr>
      </w:pPr>
    </w:p>
    <w:p w:rsidR="00964F89" w:rsidRDefault="00964F89" w:rsidP="00964F89">
      <w:pPr>
        <w:tabs>
          <w:tab w:val="left" w:pos="960"/>
        </w:tabs>
        <w:ind w:left="240"/>
        <w:rPr>
          <w:szCs w:val="24"/>
        </w:rPr>
      </w:pPr>
    </w:p>
    <w:p w:rsidR="00964F89" w:rsidRDefault="00964F89" w:rsidP="00964F89">
      <w:pPr>
        <w:tabs>
          <w:tab w:val="left" w:pos="960"/>
        </w:tabs>
        <w:rPr>
          <w:szCs w:val="24"/>
        </w:rPr>
      </w:pPr>
    </w:p>
    <w:p w:rsidR="00624850" w:rsidRPr="00BE53D5" w:rsidRDefault="00624850" w:rsidP="00624850">
      <w:pPr>
        <w:jc w:val="both"/>
        <w:rPr>
          <w:rFonts w:ascii="&amp;quot" w:eastAsia="Times New Roman" w:hAnsi="&amp;quot"/>
          <w:color w:val="151515"/>
          <w:sz w:val="14"/>
          <w:szCs w:val="14"/>
        </w:rPr>
      </w:pPr>
    </w:p>
    <w:p w:rsidR="00624850" w:rsidRPr="00BE53D5" w:rsidRDefault="00624850" w:rsidP="00624850">
      <w:pPr>
        <w:ind w:firstLine="360"/>
        <w:jc w:val="both"/>
        <w:rPr>
          <w:rFonts w:ascii="&amp;quot" w:eastAsia="Times New Roman" w:hAnsi="&amp;quot"/>
          <w:color w:val="151515"/>
          <w:sz w:val="14"/>
          <w:szCs w:val="14"/>
        </w:rPr>
      </w:pPr>
      <w:r w:rsidRPr="00BE53D5">
        <w:rPr>
          <w:rFonts w:ascii="&amp;quot" w:eastAsia="Times New Roman" w:hAnsi="&amp;quot"/>
          <w:b/>
          <w:bCs/>
          <w:color w:val="151515"/>
          <w:sz w:val="18"/>
        </w:rPr>
        <w:t>DOTYCZY WYŁACZNIE CZĘŚCI NR 2:</w:t>
      </w:r>
      <w:r w:rsidRPr="00BE53D5">
        <w:rPr>
          <w:rFonts w:ascii="&amp;quot" w:eastAsia="Times New Roman" w:hAnsi="&amp;quot"/>
          <w:color w:val="151515"/>
          <w:sz w:val="18"/>
          <w:szCs w:val="18"/>
        </w:rPr>
        <w:t xml:space="preserve"> Przez materiał eksploatacyjny równoważny Zamawiający rozumie produkt:</w:t>
      </w:r>
    </w:p>
    <w:p w:rsidR="00624850" w:rsidRPr="00BE53D5" w:rsidRDefault="00624850" w:rsidP="00624850">
      <w:pPr>
        <w:shd w:val="clear" w:color="auto" w:fill="FFFFFF"/>
        <w:ind w:left="360"/>
        <w:jc w:val="both"/>
        <w:textAlignment w:val="baseline"/>
        <w:rPr>
          <w:rFonts w:ascii="&amp;quot" w:eastAsia="Times New Roman" w:hAnsi="&amp;quot"/>
          <w:color w:val="151515"/>
          <w:sz w:val="14"/>
          <w:szCs w:val="14"/>
        </w:rPr>
      </w:pPr>
      <w:r w:rsidRPr="00BE53D5">
        <w:rPr>
          <w:rFonts w:ascii="&amp;quot" w:eastAsia="Times New Roman" w:hAnsi="&amp;quot"/>
          <w:color w:val="151515"/>
          <w:sz w:val="18"/>
          <w:szCs w:val="18"/>
        </w:rPr>
        <w:t>a)        fabrycznie nowy, nie regenerowany,</w:t>
      </w:r>
      <w:r w:rsidRPr="00BE53D5">
        <w:rPr>
          <w:rFonts w:ascii="&amp;quot" w:eastAsia="Times New Roman" w:hAnsi="&amp;quot"/>
          <w:color w:val="000000"/>
          <w:sz w:val="18"/>
          <w:szCs w:val="18"/>
        </w:rPr>
        <w:t xml:space="preserve"> pochodzący z bieżącej produkcji, wytworzony seryjnie w cyklu produkcyjnym, zgodnym z normą ISO 9001 oraz ISO 14001 lub normami równoważnymi (do oferty wymagane jest załączenie stosownych dokumentów),</w:t>
      </w:r>
    </w:p>
    <w:p w:rsidR="00624850" w:rsidRPr="00BE53D5" w:rsidRDefault="00624850" w:rsidP="00624850">
      <w:pPr>
        <w:shd w:val="clear" w:color="auto" w:fill="FFFFFF"/>
        <w:ind w:left="360"/>
        <w:jc w:val="both"/>
        <w:textAlignment w:val="baseline"/>
        <w:rPr>
          <w:rFonts w:ascii="&amp;quot" w:eastAsia="Times New Roman" w:hAnsi="&amp;quot"/>
          <w:color w:val="151515"/>
          <w:sz w:val="14"/>
          <w:szCs w:val="14"/>
        </w:rPr>
      </w:pPr>
      <w:r w:rsidRPr="00BE53D5">
        <w:rPr>
          <w:rFonts w:ascii="&amp;quot" w:eastAsia="Times New Roman" w:hAnsi="&amp;quot"/>
          <w:color w:val="151515"/>
          <w:sz w:val="18"/>
          <w:szCs w:val="18"/>
        </w:rPr>
        <w:t>b)        opakowany hermetycznie, nie noszący śladów użytkowania,</w:t>
      </w:r>
    </w:p>
    <w:p w:rsidR="00624850" w:rsidRPr="00BE53D5" w:rsidRDefault="00624850" w:rsidP="00624850">
      <w:pPr>
        <w:shd w:val="clear" w:color="auto" w:fill="FFFFFF"/>
        <w:ind w:left="360"/>
        <w:jc w:val="both"/>
        <w:textAlignment w:val="baseline"/>
        <w:rPr>
          <w:rFonts w:ascii="&amp;quot" w:eastAsia="Times New Roman" w:hAnsi="&amp;quot"/>
          <w:color w:val="151515"/>
          <w:sz w:val="14"/>
          <w:szCs w:val="14"/>
        </w:rPr>
      </w:pPr>
      <w:r w:rsidRPr="00BE53D5">
        <w:rPr>
          <w:rFonts w:ascii="&amp;quot" w:eastAsia="Times New Roman" w:hAnsi="&amp;quot"/>
          <w:color w:val="151515"/>
          <w:sz w:val="18"/>
          <w:szCs w:val="18"/>
        </w:rPr>
        <w:t>c)         którego wydajność, zgodnie z normą</w:t>
      </w:r>
      <w:r w:rsidRPr="00BE53D5">
        <w:rPr>
          <w:rFonts w:ascii="&amp;quot" w:eastAsia="Times New Roman" w:hAnsi="&amp;quot"/>
          <w:color w:val="000000"/>
          <w:sz w:val="18"/>
          <w:szCs w:val="18"/>
        </w:rPr>
        <w:t xml:space="preserve"> ISO/IEC 19752 dla kaset z tonerem do drukarek monochromatycznych, ISO/IEC 19798 dla kaset z tonerem do kolorowych drukarek laserowych,</w:t>
      </w:r>
      <w:r w:rsidRPr="00BE53D5">
        <w:rPr>
          <w:rFonts w:ascii="&amp;quot" w:eastAsia="Times New Roman" w:hAnsi="&amp;quot"/>
          <w:color w:val="151515"/>
          <w:sz w:val="18"/>
          <w:szCs w:val="18"/>
        </w:rPr>
        <w:t xml:space="preserve"> oraz ISO/IEC 24711 dla wkładów drukujących jest, co najmniej taka jak materiału oryginalnego zalecanego przez producentów sprzętu,</w:t>
      </w:r>
    </w:p>
    <w:p w:rsidR="00624850" w:rsidRPr="00BE53D5" w:rsidRDefault="00624850" w:rsidP="00624850">
      <w:pPr>
        <w:shd w:val="clear" w:color="auto" w:fill="FFFFFF"/>
        <w:ind w:left="360"/>
        <w:jc w:val="both"/>
        <w:textAlignment w:val="baseline"/>
        <w:rPr>
          <w:rFonts w:ascii="&amp;quot" w:eastAsia="Times New Roman" w:hAnsi="&amp;quot"/>
          <w:color w:val="151515"/>
          <w:sz w:val="14"/>
          <w:szCs w:val="14"/>
        </w:rPr>
      </w:pPr>
      <w:r w:rsidRPr="00BE53D5">
        <w:rPr>
          <w:rFonts w:ascii="&amp;quot" w:eastAsia="Times New Roman" w:hAnsi="&amp;quot"/>
          <w:color w:val="151515"/>
          <w:sz w:val="18"/>
          <w:szCs w:val="18"/>
        </w:rPr>
        <w:t>d)        który zapewnia, jakość wydruku, co najmniej taką, jak materiał oryginalny, zalecany przez producenta sprzętu,</w:t>
      </w:r>
    </w:p>
    <w:p w:rsidR="00624850" w:rsidRPr="00BE53D5" w:rsidRDefault="00624850" w:rsidP="00624850">
      <w:pPr>
        <w:shd w:val="clear" w:color="auto" w:fill="FFFFFF"/>
        <w:ind w:left="360"/>
        <w:jc w:val="both"/>
        <w:textAlignment w:val="baseline"/>
        <w:rPr>
          <w:rFonts w:ascii="&amp;quot" w:eastAsia="Times New Roman" w:hAnsi="&amp;quot"/>
          <w:color w:val="151515"/>
          <w:sz w:val="14"/>
          <w:szCs w:val="14"/>
        </w:rPr>
      </w:pPr>
      <w:r w:rsidRPr="00BE53D5">
        <w:rPr>
          <w:rFonts w:ascii="&amp;quot" w:eastAsia="Times New Roman" w:hAnsi="&amp;quot"/>
          <w:color w:val="151515"/>
          <w:sz w:val="18"/>
          <w:szCs w:val="18"/>
        </w:rPr>
        <w:t>e)        który nie ogranicza pełnej współpracy z programem sprzętu, monitorującym stan zasobników z tuszem lub tonerem,</w:t>
      </w:r>
    </w:p>
    <w:p w:rsidR="00624850" w:rsidRPr="00BE53D5" w:rsidRDefault="00624850" w:rsidP="00624850">
      <w:pPr>
        <w:shd w:val="clear" w:color="auto" w:fill="FFFFFF"/>
        <w:ind w:left="360"/>
        <w:jc w:val="both"/>
        <w:textAlignment w:val="baseline"/>
        <w:rPr>
          <w:rFonts w:ascii="&amp;quot" w:eastAsia="Times New Roman" w:hAnsi="&amp;quot"/>
          <w:color w:val="151515"/>
          <w:sz w:val="14"/>
          <w:szCs w:val="14"/>
        </w:rPr>
      </w:pPr>
      <w:r w:rsidRPr="00BE53D5">
        <w:rPr>
          <w:rFonts w:ascii="&amp;quot" w:eastAsia="Times New Roman" w:hAnsi="&amp;quot"/>
          <w:color w:val="151515"/>
          <w:sz w:val="18"/>
          <w:szCs w:val="18"/>
        </w:rPr>
        <w:t>f)         który w żadnym stopniu nie narusza praw patentowych ani innej własności intelektualnej,</w:t>
      </w:r>
    </w:p>
    <w:p w:rsidR="00624850" w:rsidRPr="00BE53D5" w:rsidRDefault="00624850" w:rsidP="00624850">
      <w:pPr>
        <w:ind w:left="360"/>
        <w:jc w:val="both"/>
        <w:rPr>
          <w:rFonts w:ascii="&amp;quot" w:eastAsia="Times New Roman" w:hAnsi="&amp;quot"/>
          <w:color w:val="151515"/>
          <w:sz w:val="14"/>
          <w:szCs w:val="14"/>
        </w:rPr>
      </w:pPr>
      <w:r w:rsidRPr="00BE53D5">
        <w:rPr>
          <w:rFonts w:ascii="&amp;quot" w:eastAsia="Times New Roman" w:hAnsi="&amp;quot"/>
          <w:color w:val="151515"/>
          <w:sz w:val="18"/>
          <w:szCs w:val="18"/>
        </w:rPr>
        <w:t>W przypadku zaoferowania materiałów równoważnych, zgodnie z art. 30 ust 5 ustawy, Wykonawca zobowiązany jest przedstawić wraz z ofertą szczegółową specyfikację, z której w sposób niebudzący wątpliwości winno wynikać, że oferowany materiał eksploatacyjny posiada takie same lub lepsze parametry techniczne, jakościowe, niż określone przez Zamawiającego:</w:t>
      </w:r>
    </w:p>
    <w:p w:rsidR="00624850" w:rsidRPr="00BE53D5" w:rsidRDefault="00624850" w:rsidP="00624850">
      <w:pPr>
        <w:ind w:left="360"/>
        <w:jc w:val="both"/>
        <w:rPr>
          <w:rFonts w:ascii="&amp;quot" w:eastAsia="Times New Roman" w:hAnsi="&amp;quot"/>
          <w:color w:val="151515"/>
          <w:sz w:val="14"/>
          <w:szCs w:val="14"/>
        </w:rPr>
      </w:pPr>
      <w:r w:rsidRPr="00BE53D5">
        <w:rPr>
          <w:rFonts w:ascii="&amp;quot" w:eastAsia="Times New Roman" w:hAnsi="&amp;quot"/>
          <w:color w:val="151515"/>
          <w:sz w:val="18"/>
          <w:szCs w:val="18"/>
        </w:rPr>
        <w:t>a)    nie narusza praw gwarancyjnych producenta sprzętu,</w:t>
      </w:r>
    </w:p>
    <w:p w:rsidR="00624850" w:rsidRPr="00BE53D5" w:rsidRDefault="00624850" w:rsidP="00624850">
      <w:pPr>
        <w:ind w:left="360"/>
        <w:jc w:val="both"/>
        <w:rPr>
          <w:rFonts w:ascii="&amp;quot" w:eastAsia="Times New Roman" w:hAnsi="&amp;quot"/>
          <w:color w:val="151515"/>
          <w:sz w:val="14"/>
          <w:szCs w:val="14"/>
        </w:rPr>
      </w:pPr>
      <w:r w:rsidRPr="00BE53D5">
        <w:rPr>
          <w:rFonts w:ascii="&amp;quot" w:eastAsia="Times New Roman" w:hAnsi="&amp;quot"/>
          <w:color w:val="151515"/>
          <w:sz w:val="18"/>
          <w:szCs w:val="18"/>
        </w:rPr>
        <w:t>b)    jest fabrycznie nowy, nie gorszej jakości niż produkt zalecany przez producenta sprzętu,</w:t>
      </w:r>
    </w:p>
    <w:p w:rsidR="00624850" w:rsidRPr="00BE53D5" w:rsidRDefault="00624850" w:rsidP="00624850">
      <w:pPr>
        <w:ind w:left="360"/>
        <w:jc w:val="both"/>
        <w:rPr>
          <w:rFonts w:ascii="&amp;quot" w:eastAsia="Times New Roman" w:hAnsi="&amp;quot"/>
          <w:color w:val="151515"/>
          <w:sz w:val="14"/>
          <w:szCs w:val="14"/>
        </w:rPr>
      </w:pPr>
      <w:r w:rsidRPr="00BE53D5">
        <w:rPr>
          <w:rFonts w:ascii="&amp;quot" w:eastAsia="Times New Roman" w:hAnsi="&amp;quot"/>
          <w:color w:val="151515"/>
          <w:sz w:val="18"/>
          <w:szCs w:val="18"/>
        </w:rPr>
        <w:t>c)     posiada znak firmowy producenta oraz etykiety identyfikująca dany produkt,</w:t>
      </w:r>
    </w:p>
    <w:p w:rsidR="00624850" w:rsidRPr="00BE53D5" w:rsidRDefault="00624850" w:rsidP="00624850">
      <w:pPr>
        <w:ind w:left="360"/>
        <w:jc w:val="both"/>
        <w:rPr>
          <w:rFonts w:ascii="&amp;quot" w:eastAsia="Times New Roman" w:hAnsi="&amp;quot"/>
          <w:color w:val="151515"/>
          <w:sz w:val="14"/>
          <w:szCs w:val="14"/>
        </w:rPr>
      </w:pPr>
      <w:r w:rsidRPr="00BE53D5">
        <w:rPr>
          <w:rFonts w:ascii="&amp;quot" w:eastAsia="Times New Roman" w:hAnsi="&amp;quot"/>
          <w:color w:val="151515"/>
          <w:sz w:val="18"/>
          <w:szCs w:val="18"/>
        </w:rPr>
        <w:t>d)    pojemność / wydajność (ilość uzyskanych kopii) nie może być mniejsza niż dla produktów oryginalnych, zgodnie z ww. normami ISO/IEC 19752, ISO/IEC 24711, ISO/IEC 19798. (do oferty wymagane jest załączenie stosownych dokumentów – testów).</w:t>
      </w:r>
    </w:p>
    <w:p w:rsidR="00624850" w:rsidRPr="00BE53D5" w:rsidRDefault="00624850" w:rsidP="00624850">
      <w:pPr>
        <w:ind w:left="360"/>
        <w:jc w:val="both"/>
        <w:rPr>
          <w:rFonts w:ascii="&amp;quot" w:eastAsia="Times New Roman" w:hAnsi="&amp;quot"/>
          <w:color w:val="151515"/>
          <w:sz w:val="14"/>
          <w:szCs w:val="14"/>
        </w:rPr>
      </w:pPr>
      <w:r w:rsidRPr="00BE53D5">
        <w:rPr>
          <w:rFonts w:ascii="&amp;quot" w:eastAsia="Times New Roman" w:hAnsi="&amp;quot"/>
          <w:color w:val="151515"/>
          <w:sz w:val="18"/>
          <w:szCs w:val="18"/>
        </w:rPr>
        <w:t> </w:t>
      </w:r>
    </w:p>
    <w:p w:rsidR="00624850" w:rsidRPr="00BE53D5" w:rsidRDefault="00624850" w:rsidP="00624850">
      <w:pPr>
        <w:ind w:left="360"/>
        <w:jc w:val="both"/>
        <w:rPr>
          <w:rFonts w:ascii="&amp;quot" w:eastAsia="Times New Roman" w:hAnsi="&amp;quot"/>
          <w:color w:val="151515"/>
          <w:sz w:val="14"/>
          <w:szCs w:val="14"/>
        </w:rPr>
      </w:pPr>
      <w:r w:rsidRPr="00BE53D5">
        <w:rPr>
          <w:rFonts w:ascii="&amp;quot" w:eastAsia="Times New Roman" w:hAnsi="&amp;quot"/>
          <w:color w:val="151515"/>
          <w:sz w:val="18"/>
          <w:szCs w:val="18"/>
        </w:rPr>
        <w:t>Niezależnie od ww. wymagań Zamawiający żąda, aby w przypadku zaoferowania</w:t>
      </w:r>
      <w:r w:rsidRPr="00BE53D5">
        <w:rPr>
          <w:rFonts w:ascii="&amp;quot" w:eastAsia="Times New Roman" w:hAnsi="&amp;quot"/>
          <w:color w:val="000000"/>
          <w:sz w:val="18"/>
          <w:szCs w:val="18"/>
        </w:rPr>
        <w:t xml:space="preserve"> </w:t>
      </w:r>
      <w:r w:rsidRPr="00BE53D5">
        <w:rPr>
          <w:rFonts w:ascii="&amp;quot" w:eastAsia="Times New Roman" w:hAnsi="&amp;quot"/>
          <w:color w:val="151515"/>
          <w:sz w:val="18"/>
          <w:szCs w:val="18"/>
        </w:rPr>
        <w:t>materiałów eksploatacyjnych równoważnych Wykonawca złożył oświadczenie następującej treści:</w:t>
      </w:r>
    </w:p>
    <w:p w:rsidR="00624850" w:rsidRPr="00BE53D5" w:rsidRDefault="00624850" w:rsidP="00624850">
      <w:pPr>
        <w:ind w:left="360"/>
        <w:jc w:val="both"/>
        <w:rPr>
          <w:rFonts w:ascii="&amp;quot" w:eastAsia="Times New Roman" w:hAnsi="&amp;quot"/>
          <w:color w:val="151515"/>
          <w:sz w:val="14"/>
          <w:szCs w:val="14"/>
        </w:rPr>
      </w:pPr>
      <w:r w:rsidRPr="00BE53D5">
        <w:rPr>
          <w:rFonts w:ascii="&amp;quot" w:eastAsia="Times New Roman" w:hAnsi="&amp;quot"/>
          <w:color w:val="151515"/>
          <w:sz w:val="18"/>
          <w:szCs w:val="18"/>
        </w:rPr>
        <w:t>„Oświadczam, że w przypadku awarii sprzętu z winy dostarczonego materiału eksploatacyjnego zobowiązuję się do naprawy sprzętu w autoryzowanym serwisie oraz pokrycia w całości szkód, jakie awaria ta spowodowała. Wszelkie wymagane ekspertyzy związane z oceną uszkodzonego sprzętu, na skutek kwestionowanych materiałów eksploatacyjnych, wykonam na własny koszt”.</w:t>
      </w:r>
    </w:p>
    <w:p w:rsidR="00964F89" w:rsidRDefault="00964F89" w:rsidP="00964F89">
      <w:pPr>
        <w:tabs>
          <w:tab w:val="left" w:pos="960"/>
        </w:tabs>
        <w:ind w:left="240"/>
        <w:rPr>
          <w:szCs w:val="24"/>
        </w:rPr>
      </w:pPr>
    </w:p>
    <w:p w:rsidR="00964F89" w:rsidRDefault="00964F89" w:rsidP="00964F89">
      <w:pPr>
        <w:tabs>
          <w:tab w:val="left" w:pos="960"/>
        </w:tabs>
        <w:ind w:left="240"/>
        <w:rPr>
          <w:szCs w:val="24"/>
        </w:rPr>
      </w:pPr>
    </w:p>
    <w:p w:rsidR="00964F89" w:rsidRDefault="00964F89" w:rsidP="00964F89">
      <w:pPr>
        <w:tabs>
          <w:tab w:val="left" w:pos="960"/>
        </w:tabs>
        <w:ind w:left="240"/>
        <w:rPr>
          <w:szCs w:val="24"/>
        </w:rPr>
      </w:pPr>
    </w:p>
    <w:p w:rsidR="00964F89" w:rsidRDefault="00964F89" w:rsidP="00964F89">
      <w:pPr>
        <w:tabs>
          <w:tab w:val="left" w:pos="960"/>
        </w:tabs>
        <w:rPr>
          <w:szCs w:val="24"/>
        </w:rPr>
      </w:pPr>
      <w:bookmarkStart w:id="0" w:name="_GoBack"/>
      <w:bookmarkEnd w:id="0"/>
    </w:p>
    <w:p w:rsidR="00964F89" w:rsidRDefault="00964F89" w:rsidP="00964F89">
      <w:pPr>
        <w:tabs>
          <w:tab w:val="left" w:pos="960"/>
        </w:tabs>
        <w:rPr>
          <w:szCs w:val="24"/>
        </w:rPr>
      </w:pPr>
    </w:p>
    <w:p w:rsidR="00C13022" w:rsidRDefault="00C13022"/>
    <w:sectPr w:rsidR="00C13022" w:rsidSect="0052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9"/>
    <w:rsid w:val="00057BE7"/>
    <w:rsid w:val="000A6670"/>
    <w:rsid w:val="00495526"/>
    <w:rsid w:val="004B7D13"/>
    <w:rsid w:val="005266D8"/>
    <w:rsid w:val="00624850"/>
    <w:rsid w:val="007B264B"/>
    <w:rsid w:val="008455C0"/>
    <w:rsid w:val="008558C1"/>
    <w:rsid w:val="00964F89"/>
    <w:rsid w:val="00A13F56"/>
    <w:rsid w:val="00A57FD8"/>
    <w:rsid w:val="00A649BB"/>
    <w:rsid w:val="00A74319"/>
    <w:rsid w:val="00B02613"/>
    <w:rsid w:val="00C13022"/>
    <w:rsid w:val="00CE7B0A"/>
    <w:rsid w:val="00D65B93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F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64F89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4F89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964F8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F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64F89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4F89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964F8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53C0-EA4C-436D-9985-0FB30DA2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Świstun</dc:creator>
  <cp:lastModifiedBy>Barbara Świstun</cp:lastModifiedBy>
  <cp:revision>4</cp:revision>
  <cp:lastPrinted>2019-07-08T06:33:00Z</cp:lastPrinted>
  <dcterms:created xsi:type="dcterms:W3CDTF">2019-05-23T09:54:00Z</dcterms:created>
  <dcterms:modified xsi:type="dcterms:W3CDTF">2019-07-08T06:35:00Z</dcterms:modified>
</cp:coreProperties>
</file>